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4E574AC" w:rsidP="2544518F" w:rsidRDefault="54E574AC" w14:paraId="6599019E" w14:textId="16AC16C9">
      <w:pPr>
        <w:pStyle w:val="Ttulo2"/>
        <w:keepNext w:val="0"/>
        <w:keepLines w:val="0"/>
        <w:spacing w:before="0" w:beforeAutospacing="off" w:after="0" w:afterAutospacing="off" w:line="240" w:lineRule="auto"/>
        <w:jc w:val="center"/>
        <w:rPr>
          <w:rFonts w:ascii="Cambria" w:hAnsi="Cambria" w:eastAsia="Cambria" w:cs="Cambria" w:asciiTheme="minorAscii" w:hAnsiTheme="minorAscii" w:eastAsiaTheme="minorAscii" w:cstheme="minorAscii"/>
          <w:noProof w:val="0"/>
          <w:color w:val="000000" w:themeColor="text1" w:themeTint="FF" w:themeShade="FF"/>
          <w:sz w:val="32"/>
          <w:szCs w:val="32"/>
          <w:lang w:val="es-ES"/>
        </w:rPr>
      </w:pP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¿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Qué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tan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lejos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puede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llegar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el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body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care?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Nuevas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narrativas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de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belleza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en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tiempos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de </w:t>
      </w:r>
      <w:r w:rsidRPr="5CBA9D5D" w:rsidR="54E574A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cambio</w:t>
      </w:r>
    </w:p>
    <w:p w:rsidR="2544518F" w:rsidP="2544518F" w:rsidRDefault="2544518F" w14:paraId="3959036F" w14:textId="512A9E5B">
      <w:pPr>
        <w:pStyle w:val="Normal"/>
        <w:keepNext w:val="0"/>
        <w:keepLines w:val="0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</w:pPr>
    </w:p>
    <w:p w:rsidR="20EDB1E8" w:rsidP="2544518F" w:rsidRDefault="20EDB1E8" w14:paraId="1647C729" w14:textId="12F64EAE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Durante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años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la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conversación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sobre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belleza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se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centró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rostro. Pero hoy,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esa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narrativa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se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expande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con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fuerza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hacia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todo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cuerpo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La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revolución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del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cuidado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corporal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no es solo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cosmética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: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está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reconfigurando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nuestras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ideas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sobre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autoestima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placer,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intimidad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y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representación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En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este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nuevo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mapa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las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marcas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no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sólo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venden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productos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también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moldean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discursos</w:t>
      </w:r>
      <w:r w:rsidRPr="5CBA9D5D" w:rsidR="20EDB1E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</w:t>
      </w:r>
    </w:p>
    <w:p w:rsidR="20EDB1E8" w:rsidP="0420A9C0" w:rsidRDefault="20EDB1E8" w14:paraId="3E98F646" w14:textId="3A686955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Con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auge del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body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positive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y la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diversidad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cuerpos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campañas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publicitarias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muchas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marcas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prometieron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un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giro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hacia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una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belleza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más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inclusiva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Sin embargo,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como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apunta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Germán Romero, Business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Development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Director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Executive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en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another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agencia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comunicación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estratégica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con </w:t>
      </w:r>
      <w:r w:rsidRPr="5CBA9D5D" w:rsidR="7BB02893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importante</w:t>
      </w:r>
      <w:r w:rsidRPr="5CBA9D5D" w:rsidR="7BB02893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BB02893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presencia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América Latina, “l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a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inclusión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real no se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mide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por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la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cantidad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de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tallas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que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aparecen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en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una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pasarela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sino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por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la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capacidad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de las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marcas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para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escuchar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adaptarse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y 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evolucionar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con sus audiencias</w:t>
      </w:r>
      <w:r w:rsidRPr="5CBA9D5D" w:rsidR="73BEABA6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”.</w:t>
      </w:r>
    </w:p>
    <w:p w:rsidR="2B4ADE92" w:rsidP="2544518F" w:rsidRDefault="2B4ADE92" w14:paraId="33D293A7" w14:textId="461FAF83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 w:eastAsia="en-US" w:bidi="ar-SA"/>
        </w:rPr>
      </w:pPr>
      <w:r w:rsidRPr="5CBA9D5D" w:rsidR="2B4ADE9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Del </w:t>
      </w:r>
      <w:r w:rsidRPr="5CBA9D5D" w:rsidR="2B4ADE9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cuerpo</w:t>
      </w:r>
      <w:r w:rsidRPr="5CBA9D5D" w:rsidR="2B4ADE9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CBA9D5D" w:rsidR="2B4ADE9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oculto</w:t>
      </w:r>
      <w:r w:rsidRPr="5CBA9D5D" w:rsidR="2B4ADE9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al </w:t>
      </w:r>
      <w:r w:rsidRPr="5CBA9D5D" w:rsidR="2B4ADE9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cuerpo</w:t>
      </w:r>
      <w:r w:rsidRPr="5CBA9D5D" w:rsidR="2B4ADE9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CBA9D5D" w:rsidR="2B4ADE9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consciente</w:t>
      </w:r>
    </w:p>
    <w:p w:rsidR="0DA7429F" w:rsidP="2544518F" w:rsidRDefault="0DA7429F" w14:paraId="6A655ED1" w14:textId="6A938D32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La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revolución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del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body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care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está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redefiniendo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cómo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habitamos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cuerpo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Desde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ingredientes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“de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grado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facial” para zonas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tradicionalmente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ignoradas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hasta la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aparición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productos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que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celebran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placer y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autocuidado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sin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tabúes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, la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belleza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ya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no se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limita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 lo visible. </w:t>
      </w:r>
    </w:p>
    <w:p w:rsidR="0DA7429F" w:rsidP="2544518F" w:rsidRDefault="0DA7429F" w14:paraId="473192D3" w14:textId="6E81CC9D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/>
        </w:rPr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De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acuerdo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con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datos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</w:t>
      </w:r>
      <w:hyperlink r:id="Rac382e7d6e594eb7">
        <w:r w:rsidRPr="5CBA9D5D" w:rsidR="0DA7429F">
          <w:rPr>
            <w:rStyle w:val="Hyperlink"/>
            <w:rFonts w:ascii="Cambria" w:hAnsi="Cambria" w:eastAsia="Cambria" w:cs="Cambria" w:asciiTheme="minorAscii" w:hAnsiTheme="minorAscii" w:eastAsiaTheme="minorAscii" w:cstheme="minorAscii"/>
            <w:b w:val="1"/>
            <w:bCs w:val="1"/>
            <w:color w:val="auto"/>
            <w:sz w:val="22"/>
            <w:szCs w:val="22"/>
          </w:rPr>
          <w:t>Cosmetics Business</w:t>
        </w:r>
        <w:r w:rsidRPr="5CBA9D5D" w:rsidR="0DA7429F">
          <w:rPr>
            <w:rStyle w:val="Hyperlink"/>
            <w:rFonts w:ascii="Cambria" w:hAnsi="Cambria" w:eastAsia="Cambria" w:cs="Cambria" w:asciiTheme="minorAscii" w:hAnsiTheme="minorAscii" w:eastAsiaTheme="minorAscii" w:cstheme="minorAscii"/>
            <w:sz w:val="22"/>
            <w:szCs w:val="22"/>
          </w:rPr>
          <w:t>,</w:t>
        </w:r>
      </w:hyperlink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50% de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consumidores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hoy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prioriza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con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enfoque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inclusivo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mientras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que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31%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evita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aquellas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que no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representan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No se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trata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solo de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diversidad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visual: la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representación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debe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ser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participativa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auténtica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y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accionable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</w:t>
      </w:r>
    </w:p>
    <w:p w:rsidR="0DA7429F" w:rsidP="2544518F" w:rsidRDefault="0DA7429F" w14:paraId="0CA98B63" w14:textId="69BF5ADF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 w:eastAsia="en-US" w:bidi="ar-SA"/>
        </w:rPr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El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cuidado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corporal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como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discurso</w:t>
      </w:r>
    </w:p>
    <w:p w:rsidR="0DA7429F" w:rsidP="2544518F" w:rsidRDefault="0DA7429F" w14:paraId="7A7CEF0E" w14:textId="674F99E4">
      <w:pPr>
        <w:pStyle w:val="Normal"/>
        <w:keepNext w:val="0"/>
        <w:keepLines w:val="0"/>
        <w:jc w:val="both"/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Hoy,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cuidado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del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cuerpo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entrelaza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con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temas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como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la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salud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mental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la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autoestima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deseo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la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autonomía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y la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representación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Las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que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logran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leer ese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contexto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y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traducirlo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productos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mensajes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y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experiencias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con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sentido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están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construyendo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mucho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más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que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lealtad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: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están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construyendo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legitimidad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cultur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</w:t>
      </w:r>
    </w:p>
    <w:p w:rsidR="0DA7429F" w:rsidP="5CBA9D5D" w:rsidRDefault="0DA7429F" w14:paraId="75A3FEFE" w14:textId="42519E2D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“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Las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marcas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que se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anclan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un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discurso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estático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quedan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fuera del juego. La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belleza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hoy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exige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matices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humor,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sensibilidad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ciencia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autenticidad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y,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sobre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todo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escucha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activa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”,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apunta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experto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another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</w:t>
      </w:r>
    </w:p>
    <w:p w:rsidR="0CE2C945" w:rsidP="2544518F" w:rsidRDefault="0CE2C945" w14:paraId="59777CC9" w14:textId="7CB47D9C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</w:pP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Según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informe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</w:t>
      </w:r>
      <w:hyperlink r:id="Re3b7044a847f4b1a">
        <w:r w:rsidRPr="5CBA9D5D" w:rsidR="0CE2C945">
          <w:rPr>
            <w:rStyle w:val="Hyperlink"/>
            <w:rFonts w:ascii="Cambria" w:hAnsi="Cambria" w:eastAsia="Cambria" w:cs="Cambria" w:asciiTheme="minorAscii" w:hAnsiTheme="minorAscii" w:eastAsiaTheme="minorAscii" w:cstheme="minorAscii"/>
            <w:b w:val="1"/>
            <w:bCs w:val="1"/>
            <w:color w:val="auto"/>
            <w:sz w:val="22"/>
            <w:szCs w:val="22"/>
          </w:rPr>
          <w:t>The</w:t>
        </w:r>
        <w:r w:rsidRPr="5CBA9D5D" w:rsidR="0CE2C945">
          <w:rPr>
            <w:rStyle w:val="Hyperlink"/>
            <w:rFonts w:ascii="Cambria" w:hAnsi="Cambria" w:eastAsia="Cambria" w:cs="Cambria" w:asciiTheme="minorAscii" w:hAnsiTheme="minorAscii" w:eastAsiaTheme="minorAscii" w:cstheme="minorAscii"/>
            <w:b w:val="1"/>
            <w:bCs w:val="1"/>
            <w:color w:val="auto"/>
            <w:sz w:val="22"/>
            <w:szCs w:val="22"/>
          </w:rPr>
          <w:t xml:space="preserve"> Business </w:t>
        </w:r>
        <w:r w:rsidRPr="5CBA9D5D" w:rsidR="0CE2C945">
          <w:rPr>
            <w:rStyle w:val="Hyperlink"/>
            <w:rFonts w:ascii="Cambria" w:hAnsi="Cambria" w:eastAsia="Cambria" w:cs="Cambria" w:asciiTheme="minorAscii" w:hAnsiTheme="minorAscii" w:eastAsiaTheme="minorAscii" w:cstheme="minorAscii"/>
            <w:b w:val="1"/>
            <w:bCs w:val="1"/>
            <w:color w:val="auto"/>
            <w:sz w:val="22"/>
            <w:szCs w:val="22"/>
          </w:rPr>
          <w:t>of</w:t>
        </w:r>
        <w:r w:rsidRPr="5CBA9D5D" w:rsidR="0CE2C945">
          <w:rPr>
            <w:rStyle w:val="Hyperlink"/>
            <w:rFonts w:ascii="Cambria" w:hAnsi="Cambria" w:eastAsia="Cambria" w:cs="Cambria" w:asciiTheme="minorAscii" w:hAnsiTheme="minorAscii" w:eastAsiaTheme="minorAscii" w:cstheme="minorAscii"/>
            <w:b w:val="1"/>
            <w:bCs w:val="1"/>
            <w:color w:val="auto"/>
            <w:sz w:val="22"/>
            <w:szCs w:val="22"/>
          </w:rPr>
          <w:t xml:space="preserve"> </w:t>
        </w:r>
        <w:r w:rsidRPr="5CBA9D5D" w:rsidR="0CE2C945">
          <w:rPr>
            <w:rStyle w:val="Hyperlink"/>
            <w:rFonts w:ascii="Cambria" w:hAnsi="Cambria" w:eastAsia="Cambria" w:cs="Cambria" w:asciiTheme="minorAscii" w:hAnsiTheme="minorAscii" w:eastAsiaTheme="minorAscii" w:cstheme="minorAscii"/>
            <w:b w:val="1"/>
            <w:bCs w:val="1"/>
            <w:color w:val="auto"/>
            <w:sz w:val="22"/>
            <w:szCs w:val="22"/>
          </w:rPr>
          <w:t>Fashion</w:t>
        </w:r>
      </w:hyperlink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mercado global del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body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care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alcanzará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los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25 mil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millones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dólares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2026,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impulsado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por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marcas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que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llevan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ingredientes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“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grado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facial” a zonas antes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ignoradas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o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incluso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tabú</w:t>
      </w:r>
      <w:r w:rsidRPr="5CBA9D5D" w:rsidR="0CE2C945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</w:p>
    <w:p w:rsidR="0DA7429F" w:rsidP="2544518F" w:rsidRDefault="0DA7429F" w14:paraId="12EB977F" w14:textId="2160D56F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 w:eastAsia="en-US" w:bidi="ar-SA"/>
        </w:rPr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Belleza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como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vínculo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emocional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, no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aspiracional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DA7429F" w:rsidP="2544518F" w:rsidRDefault="0DA7429F" w14:paraId="71F9F5EE" w14:textId="7612B572">
      <w:pPr>
        <w:pStyle w:val="Normal"/>
        <w:keepNext w:val="0"/>
        <w:keepLines w:val="0"/>
        <w:jc w:val="both"/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En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lugar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de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promover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estándares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inalcanzables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muchas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están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empezando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entender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que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cuerpo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no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necesita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aprobación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sino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cuidado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sin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juicio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El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lenguaje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ha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cambiado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También lo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han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hecho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formatos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canales y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protagonistas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</w:p>
    <w:p w:rsidR="0DA7429F" w:rsidP="5CBA9D5D" w:rsidRDefault="0DA7429F" w14:paraId="5F9CCDCD" w14:textId="29C57522">
      <w:pPr>
        <w:pStyle w:val="Normal"/>
        <w:keepNext w:val="0"/>
        <w:keepLines w:val="0"/>
        <w:jc w:val="both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La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belleza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vuelve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plural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cuando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body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care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incluye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quienes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históricamente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han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fuera del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publicitario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: personas con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discapacidades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pieles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diversas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cuerpos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no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normativos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edades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invisibilizadas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Todo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esto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exige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valientes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pero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también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marcas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atentas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. </w:t>
      </w:r>
    </w:p>
    <w:p w:rsidR="0DA7429F" w:rsidP="2544518F" w:rsidRDefault="0DA7429F" w14:paraId="44314C8D" w14:textId="094F3A20">
      <w:pPr>
        <w:pStyle w:val="Normal"/>
        <w:keepNext w:val="0"/>
        <w:keepLines w:val="0"/>
        <w:jc w:val="both"/>
      </w:pP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“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El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cuidado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corporal ha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dejado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de ser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una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rutina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privada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para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convertirse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un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espacio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público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de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expresión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identidad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y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poder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.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Quienes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entiendan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esto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no solo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venderán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más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: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construirán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marcas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memorables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”,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concluye</w:t>
      </w:r>
      <w:r w:rsidRPr="5CBA9D5D" w:rsidR="0DA7429F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Romero.</w:t>
      </w:r>
    </w:p>
    <w:p w:rsidRPr="00195AE2" w:rsidR="00195AE2" w:rsidP="5CBA9D5D" w:rsidRDefault="00195AE2" w14:paraId="58AE6557" w14:textId="468BA805">
      <w:pPr>
        <w:spacing w:before="0" w:beforeAutospacing="off" w:after="0" w:afterAutospacing="off"/>
        <w:jc w:val="center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-o0o-</w:t>
      </w:r>
    </w:p>
    <w:p w:rsidRPr="00195AE2" w:rsidR="00195AE2" w:rsidP="5CBA9D5D" w:rsidRDefault="00195AE2" w14:paraId="6110AF03" w14:textId="1BD7B8EF">
      <w:pPr>
        <w:spacing w:before="240" w:beforeAutospacing="off" w:after="240" w:afterAutospacing="off"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Sobre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</w:p>
    <w:p w:rsidRPr="00195AE2" w:rsidR="00195AE2" w:rsidP="5CBA9D5D" w:rsidRDefault="00195AE2" w14:paraId="5347637D" w14:textId="5681E259">
      <w:pPr>
        <w:spacing w:before="240" w:beforeAutospacing="off" w:after="240" w:afterAutospacing="off"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Funda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da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2004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por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Ja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spar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Eyears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y Rodrigo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Peñafiel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es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una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agencia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independiente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que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tiene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como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objetivo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revolucionar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la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comunicación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estratégica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por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medio de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campañas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poderosas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y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efectivas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para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posicionar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diversas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marcas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frente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a sus audiencias.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brinda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servicios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integrados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como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relaciones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públicas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comunicación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digital,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influencer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marketing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,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socia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l media, branding,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content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&amp;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inbo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und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mar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keting,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creatividad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y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diseño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Investigación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inteligencia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de mercado y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experiencias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de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marca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. </w:t>
      </w:r>
    </w:p>
    <w:p w:rsidRPr="00195AE2" w:rsidR="00195AE2" w:rsidP="5CBA9D5D" w:rsidRDefault="00195AE2" w14:paraId="13F69341" w14:textId="0DF3CB04">
      <w:pPr>
        <w:spacing w:before="240" w:beforeAutospacing="off" w:after="240" w:afterAutospacing="off"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La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ge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ncia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opera bajo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unidades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de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egocio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esp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ecia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lizadas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cl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sificada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moda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bel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leza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estilo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de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vida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consumo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masivo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tecnología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lujo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cultura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entretenimiento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salud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y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bienestar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, turismo y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corporativo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.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forma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parte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de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Constellation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Global Network y PRORP, y ha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sido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reconocida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con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diversos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premios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como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los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SABRE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Awards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y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los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Latin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American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Excellence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Awards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. Posee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oficinas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México (Casa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Ciudad de México), Argentina (Buenos Aires),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Brasil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(São Paulo), Chile (Santiago), Colombia (Bogotá),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Estados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Unidos (FL), Panamá (Ciudad de Panamá) y Perú (Lima), con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alcance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Bolivia,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Canadá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, Costa Rica, Ecuador, El Salvador, Guatemala, Honduras, Puerto Rico, República Dominicana, Paraguay, Uruguay y Europa.</w:t>
      </w:r>
    </w:p>
    <w:p w:rsidRPr="00195AE2" w:rsidR="00195AE2" w:rsidP="5CBA9D5D" w:rsidRDefault="00195AE2" w14:paraId="0FB9BD82" w14:textId="71DB1E98">
      <w:pPr>
        <w:spacing w:before="240" w:beforeAutospacing="off" w:after="240" w:afterAutospacing="off"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Para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mayor 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información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vista</w:t>
      </w:r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hyperlink r:id="R812f3776b1bb4b10">
        <w:r w:rsidRPr="5CBA9D5D" w:rsidR="25CB8C17">
          <w:rPr>
            <w:rStyle w:val="Hyperlink"/>
            <w:rFonts w:ascii="Cambria" w:hAnsi="Cambria" w:eastAsia="Cambria" w:cs="Cambria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color w:val="000000" w:themeColor="text1" w:themeTint="FF" w:themeShade="FF"/>
            <w:sz w:val="18"/>
            <w:szCs w:val="18"/>
          </w:rPr>
          <w:t>another.co</w:t>
        </w:r>
      </w:hyperlink>
      <w:r w:rsidRPr="5CBA9D5D" w:rsidR="25CB8C1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. </w:t>
      </w:r>
    </w:p>
    <w:p w:rsidR="2544518F" w:rsidP="5CBA9D5D" w:rsidRDefault="2544518F" w14:paraId="5B6329D3" w14:textId="3DBE4BB6">
      <w:pPr>
        <w:pStyle w:val="Normal"/>
        <w:spacing w:before="240" w:beforeAutospacing="off" w:after="240" w:afterAutospacing="off"/>
        <w:contextualSpacing/>
        <w:jc w:val="both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7F814C71" w:rsidP="5CBA9D5D" w:rsidRDefault="7F814C71" w14:paraId="7D47F73E" w14:textId="4E6EF5E4">
      <w:pPr>
        <w:pStyle w:val="Normal"/>
        <w:spacing w:before="240" w:beforeAutospacing="off" w:after="240" w:afterAutospacing="off"/>
        <w:contextualSpacing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CBA9D5D" w:rsidR="2A66CFB2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Contacto de Prensa</w:t>
      </w:r>
    </w:p>
    <w:p w:rsidR="7F814C71" w:rsidP="5CBA9D5D" w:rsidRDefault="7F814C71" w14:paraId="78203022" w14:textId="2B0C46A2">
      <w:pPr>
        <w:pStyle w:val="Normal"/>
        <w:spacing w:before="240" w:beforeAutospacing="off" w:after="240" w:afterAutospacing="off"/>
        <w:contextualSpacing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CBA9D5D" w:rsidR="2A66CFB2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Adán Ramírez</w:t>
      </w:r>
    </w:p>
    <w:p w:rsidR="7F814C71" w:rsidP="5CBA9D5D" w:rsidRDefault="7F814C71" w14:paraId="5AE29874" w14:textId="7B5E3BF9">
      <w:pPr>
        <w:spacing w:before="240" w:beforeAutospacing="off" w:after="240" w:afterAutospacing="off"/>
        <w:contextualSpacing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CBA9D5D" w:rsidR="7F814C7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Sr. PR Expert &amp; </w:t>
      </w:r>
      <w:r w:rsidRPr="5CBA9D5D" w:rsidR="7F814C7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Consulting</w:t>
      </w:r>
      <w:r w:rsidRPr="5CBA9D5D" w:rsidR="7F814C7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7F814C7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5CBA9D5D" w:rsidR="7F814C7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5CBA9D5D" w:rsidR="7F814C7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</w:p>
    <w:p w:rsidRPr="00195AE2" w:rsidR="00195AE2" w:rsidP="5CBA9D5D" w:rsidRDefault="00195AE2" w14:paraId="494836BA" w14:textId="04292C8B">
      <w:pPr>
        <w:spacing w:before="240" w:beforeAutospacing="off" w:after="240" w:afterAutospacing="off"/>
        <w:contextualSpacing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CBA9D5D" w:rsidR="2A66CFB2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E-Mail: </w:t>
      </w:r>
      <w:hyperlink r:id="R69c892635ef14ac2">
        <w:r w:rsidRPr="5CBA9D5D" w:rsidR="2A66CFB2">
          <w:rPr>
            <w:rStyle w:val="Hyperlink"/>
            <w:rFonts w:ascii="Cambria" w:hAnsi="Cambria" w:eastAsia="Cambria" w:cs="Cambria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00000" w:themeColor="text1" w:themeTint="FF" w:themeShade="FF"/>
            <w:sz w:val="18"/>
            <w:szCs w:val="18"/>
          </w:rPr>
          <w:t>adan.ramirez@another.co</w:t>
        </w:r>
      </w:hyperlink>
    </w:p>
    <w:sectPr w:rsidRPr="00195AE2" w:rsidR="00195AE2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d02e752905e54e3f"/>
      <w:footerReference w:type="default" r:id="Rb1e5d77a1c8441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>
      <w:trPr>
        <w:trHeight w:val="300"/>
      </w:trPr>
      <w:tc>
        <w:tcPr>
          <w:tcW w:w="2880" w:type="dxa"/>
          <w:tcMar/>
        </w:tcPr>
        <w:p w:rsidR="32080C46" w:rsidP="32080C46" w:rsidRDefault="32080C46" w14:paraId="561ED6C1" w14:textId="76176E60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2080C46" w:rsidP="32080C46" w:rsidRDefault="32080C46" w14:paraId="15CA2372" w14:textId="5D982727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32080C46" w:rsidP="32080C46" w:rsidRDefault="32080C46" w14:paraId="1EAA1B7B" w14:textId="3705FE8D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Piedepgina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080C46" w:rsidP="32080C46" w:rsidRDefault="32080C46" w14:paraId="517AD476" w14:textId="3C1B196B">
    <w:pPr>
      <w:bidi w:val="0"/>
      <w:jc w:val="center"/>
    </w:pPr>
    <w:r w:rsidR="5CBA9D5D">
      <w:drawing>
        <wp:inline wp14:editId="132B5C26" wp14:anchorId="02921132">
          <wp:extent cx="2048587" cy="1072307"/>
          <wp:effectExtent l="0" t="0" r="0" b="0"/>
          <wp:docPr id="103749815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c3b9bd7a054d5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bQZWjYUVuluGm2" int2:id="hX15RCFL">
      <int2:state int2:type="spell" int2:value="Rejected"/>
    </int2:textHash>
    <int2:textHash int2:hashCode="t8j/uPvGfBcTKO" int2:id="naIvbsDa">
      <int2:state int2:type="spell" int2:value="Rejected"/>
    </int2:textHash>
    <int2:textHash int2:hashCode="GfSdhSZg/goHnL" int2:id="P4nIp0oP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">
    <w:nsid w:val="7a9a7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969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0">
    <w:abstractNumId w:val="9"/>
  </w:num>
  <w:num w:numId="1" w16cid:durableId="965693756">
    <w:abstractNumId w:val="8"/>
  </w:num>
  <w:num w:numId="2" w16cid:durableId="1013265061">
    <w:abstractNumId w:val="6"/>
  </w:num>
  <w:num w:numId="3" w16cid:durableId="1595750329">
    <w:abstractNumId w:val="5"/>
  </w:num>
  <w:num w:numId="4" w16cid:durableId="2115051075">
    <w:abstractNumId w:val="4"/>
  </w:num>
  <w:num w:numId="5" w16cid:durableId="1678073783">
    <w:abstractNumId w:val="7"/>
  </w:num>
  <w:num w:numId="6" w16cid:durableId="853232264">
    <w:abstractNumId w:val="3"/>
  </w:num>
  <w:num w:numId="7" w16cid:durableId="2032753223">
    <w:abstractNumId w:val="2"/>
  </w:num>
  <w:num w:numId="8" w16cid:durableId="1037316619">
    <w:abstractNumId w:val="1"/>
  </w:num>
  <w:num w:numId="9" w16cid:durableId="133394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AE2"/>
    <w:rsid w:val="0029639D"/>
    <w:rsid w:val="00326F90"/>
    <w:rsid w:val="003C081D"/>
    <w:rsid w:val="005A0BCF"/>
    <w:rsid w:val="00A549D3"/>
    <w:rsid w:val="00AA1D8D"/>
    <w:rsid w:val="00B47730"/>
    <w:rsid w:val="00CB0664"/>
    <w:rsid w:val="00D8301B"/>
    <w:rsid w:val="00DA6A4C"/>
    <w:rsid w:val="00FC693F"/>
    <w:rsid w:val="0193AF4E"/>
    <w:rsid w:val="02A2672B"/>
    <w:rsid w:val="02DAE3E7"/>
    <w:rsid w:val="0321766A"/>
    <w:rsid w:val="0420A9C0"/>
    <w:rsid w:val="0460E266"/>
    <w:rsid w:val="0553E6A2"/>
    <w:rsid w:val="06AAE257"/>
    <w:rsid w:val="06B27686"/>
    <w:rsid w:val="0749AECD"/>
    <w:rsid w:val="076C2BFE"/>
    <w:rsid w:val="07B4EE1D"/>
    <w:rsid w:val="0805D85A"/>
    <w:rsid w:val="0840D00B"/>
    <w:rsid w:val="085CB102"/>
    <w:rsid w:val="09802A3F"/>
    <w:rsid w:val="0ABA42B6"/>
    <w:rsid w:val="0BED896B"/>
    <w:rsid w:val="0C18AFC9"/>
    <w:rsid w:val="0C219FD1"/>
    <w:rsid w:val="0CE2C945"/>
    <w:rsid w:val="0DA7429F"/>
    <w:rsid w:val="0ED10BF8"/>
    <w:rsid w:val="1386AD1C"/>
    <w:rsid w:val="13FF2415"/>
    <w:rsid w:val="14BA0C75"/>
    <w:rsid w:val="19CF8602"/>
    <w:rsid w:val="1AFE0DAF"/>
    <w:rsid w:val="1B23930C"/>
    <w:rsid w:val="1BAB7E24"/>
    <w:rsid w:val="1C74B30C"/>
    <w:rsid w:val="1EC13B8C"/>
    <w:rsid w:val="1EDAEA66"/>
    <w:rsid w:val="208BC2EA"/>
    <w:rsid w:val="20EDB1E8"/>
    <w:rsid w:val="226EC17F"/>
    <w:rsid w:val="22BB4697"/>
    <w:rsid w:val="234460B8"/>
    <w:rsid w:val="2544518F"/>
    <w:rsid w:val="25CB8C17"/>
    <w:rsid w:val="2A66CFB2"/>
    <w:rsid w:val="2B2C451A"/>
    <w:rsid w:val="2B4ADE92"/>
    <w:rsid w:val="2BBD711C"/>
    <w:rsid w:val="2CECD554"/>
    <w:rsid w:val="2D6DDAFC"/>
    <w:rsid w:val="318C8C6D"/>
    <w:rsid w:val="32080C46"/>
    <w:rsid w:val="32C0C43D"/>
    <w:rsid w:val="32D314B1"/>
    <w:rsid w:val="335E2108"/>
    <w:rsid w:val="3591D9EB"/>
    <w:rsid w:val="39E21265"/>
    <w:rsid w:val="3FB803A8"/>
    <w:rsid w:val="40BC6D0F"/>
    <w:rsid w:val="4236005F"/>
    <w:rsid w:val="46275C28"/>
    <w:rsid w:val="463AC8F7"/>
    <w:rsid w:val="487B924D"/>
    <w:rsid w:val="48CC25D3"/>
    <w:rsid w:val="49F064D6"/>
    <w:rsid w:val="4B6F61F0"/>
    <w:rsid w:val="4C774669"/>
    <w:rsid w:val="4D7AC82F"/>
    <w:rsid w:val="4EB309D9"/>
    <w:rsid w:val="4F6E1902"/>
    <w:rsid w:val="512C3069"/>
    <w:rsid w:val="53C72ED0"/>
    <w:rsid w:val="53FFCAA1"/>
    <w:rsid w:val="5457AAE3"/>
    <w:rsid w:val="54E574AC"/>
    <w:rsid w:val="55B2AE88"/>
    <w:rsid w:val="55DD3E68"/>
    <w:rsid w:val="5A14BBB2"/>
    <w:rsid w:val="5A963CB2"/>
    <w:rsid w:val="5AABC605"/>
    <w:rsid w:val="5C18D2D2"/>
    <w:rsid w:val="5CBA9D5D"/>
    <w:rsid w:val="5D8548E0"/>
    <w:rsid w:val="6072B6DE"/>
    <w:rsid w:val="6081B519"/>
    <w:rsid w:val="60EA5AE7"/>
    <w:rsid w:val="61527912"/>
    <w:rsid w:val="6224055B"/>
    <w:rsid w:val="628AB054"/>
    <w:rsid w:val="670DFA03"/>
    <w:rsid w:val="67AC1C20"/>
    <w:rsid w:val="690F5235"/>
    <w:rsid w:val="6BEDECA5"/>
    <w:rsid w:val="6F26E15D"/>
    <w:rsid w:val="7177D901"/>
    <w:rsid w:val="73BEABA6"/>
    <w:rsid w:val="77304920"/>
    <w:rsid w:val="7BB02893"/>
    <w:rsid w:val="7DB9EE34"/>
    <w:rsid w:val="7DE5B699"/>
    <w:rsid w:val="7F8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966DAE30-6BFF-6841-856C-7356F59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CBA9D5D"/>
    <w:rPr>
      <w:noProof w:val="0"/>
      <w:lang w:val="es-MX"/>
    </w:rPr>
  </w:style>
  <w:style w:type="paragraph" w:styleId="Ttulo1">
    <w:uiPriority w:val="9"/>
    <w:name w:val="heading 1"/>
    <w:basedOn w:val="Normal"/>
    <w:next w:val="Normal"/>
    <w:link w:val="Ttulo1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5CBA9D5D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5CBA9D5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5CBA9D5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5CBA9D5D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5CBA9D5D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5CBA9D5D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5CBA9D5D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5CBA9D5D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5CBA9D5D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5CBA9D5D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5CBA9D5D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5CBA9D5D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5CBA9D5D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5CBA9D5D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5CBA9D5D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5CBA9D5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5CBA9D5D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5CBA9D5D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5CBA9D5D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semiHidden/>
    <w:unhideWhenUsed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Fuentedeprrafopredeter"/>
    <w:rsid w:val="003C081D"/>
  </w:style>
  <w:style w:type="character" w:styleId="eop" w:customStyle="1">
    <w:name w:val="eop"/>
    <w:basedOn w:val="Fuentedeprrafopredeter"/>
    <w:rsid w:val="003C081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customXml" Target="../customXml/item4.xml" Id="rId27" /><Relationship Type="http://schemas.openxmlformats.org/officeDocument/2006/relationships/header" Target="header.xml" Id="Rd02e752905e54e3f" /><Relationship Type="http://schemas.openxmlformats.org/officeDocument/2006/relationships/footer" Target="footer.xml" Id="Rb1e5d77a1c844129" /><Relationship Type="http://schemas.microsoft.com/office/2020/10/relationships/intelligence" Target="intelligence2.xml" Id="R341a3a87a1d1479a" /><Relationship Type="http://schemas.openxmlformats.org/officeDocument/2006/relationships/hyperlink" Target="https://cosmeticsbusiness.com/new-report-unveils-the-state-of-inclusivity-in" TargetMode="External" Id="Rac382e7d6e594eb7" /><Relationship Type="http://schemas.openxmlformats.org/officeDocument/2006/relationships/hyperlink" Target="https://www.businessoffashion.com/reports/state-of-luxury-fashion-industry/" TargetMode="External" Id="Re3b7044a847f4b1a" /><Relationship Type="http://schemas.openxmlformats.org/officeDocument/2006/relationships/hyperlink" Target="https://another.co/" TargetMode="External" Id="R812f3776b1bb4b10" /><Relationship Type="http://schemas.openxmlformats.org/officeDocument/2006/relationships/hyperlink" Target="mailto:adan.ramirez@another.co" TargetMode="External" Id="R69c892635ef14ac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13c3b9bd7a05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6" ma:contentTypeDescription="Crear nuevo documento." ma:contentTypeScope="" ma:versionID="5bba075bca018e61701d489f389eb71b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7f69832193ef380984eb641557c213c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31654-2562-4783-A723-11669C2D5F78}"/>
</file>

<file path=customXml/itemProps3.xml><?xml version="1.0" encoding="utf-8"?>
<ds:datastoreItem xmlns:ds="http://schemas.openxmlformats.org/officeDocument/2006/customXml" ds:itemID="{B6B3FACA-F63D-4144-81B4-4E373C44A016}"/>
</file>

<file path=customXml/itemProps4.xml><?xml version="1.0" encoding="utf-8"?>
<ds:datastoreItem xmlns:ds="http://schemas.openxmlformats.org/officeDocument/2006/customXml" ds:itemID="{E9511C3E-A3EF-4B9A-B17B-55197E19AA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Adán Ramírez</lastModifiedBy>
  <revision>12</revision>
  <dcterms:created xsi:type="dcterms:W3CDTF">2025-04-14T20:01:00.0000000Z</dcterms:created>
  <dcterms:modified xsi:type="dcterms:W3CDTF">2025-07-09T22:27:43.3201863Z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